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CA" w:rsidRPr="003A74CA" w:rsidRDefault="003A74CA" w:rsidP="003A74CA">
      <w:pPr>
        <w:jc w:val="center"/>
        <w:rPr>
          <w:b/>
          <w:sz w:val="32"/>
          <w:szCs w:val="32"/>
          <w:u w:val="single"/>
        </w:rPr>
      </w:pPr>
      <w:r w:rsidRPr="003A74CA">
        <w:rPr>
          <w:b/>
          <w:sz w:val="32"/>
          <w:szCs w:val="32"/>
          <w:u w:val="single"/>
        </w:rPr>
        <w:t>PAIS</w:t>
      </w:r>
      <w:r w:rsidR="00031F51">
        <w:rPr>
          <w:b/>
          <w:sz w:val="32"/>
          <w:szCs w:val="32"/>
          <w:u w:val="single"/>
        </w:rPr>
        <w:t xml:space="preserve"> – Block Performance</w:t>
      </w:r>
    </w:p>
    <w:p w:rsidR="003A74CA" w:rsidRPr="003A74CA" w:rsidRDefault="003A74CA" w:rsidP="003A74CA">
      <w:pPr>
        <w:jc w:val="center"/>
        <w:rPr>
          <w:b/>
          <w:sz w:val="32"/>
          <w:szCs w:val="32"/>
          <w:u w:val="single"/>
        </w:rPr>
      </w:pPr>
      <w:r w:rsidRPr="003A74CA">
        <w:rPr>
          <w:b/>
          <w:sz w:val="32"/>
          <w:szCs w:val="32"/>
          <w:u w:val="single"/>
        </w:rPr>
        <w:t>Guidelines on use of the Block Area</w:t>
      </w:r>
    </w:p>
    <w:p w:rsidR="003A74CA" w:rsidRPr="000D0BBE" w:rsidRDefault="003A74CA">
      <w:pPr>
        <w:rPr>
          <w:b/>
        </w:rPr>
      </w:pPr>
    </w:p>
    <w:p w:rsidR="003A74CA" w:rsidRPr="000D0BBE" w:rsidRDefault="003A74CA" w:rsidP="003A74CA">
      <w:pPr>
        <w:rPr>
          <w:b/>
          <w:u w:val="single"/>
        </w:rPr>
      </w:pPr>
      <w:r w:rsidRPr="000D0BBE">
        <w:rPr>
          <w:b/>
          <w:u w:val="single"/>
        </w:rPr>
        <w:t>General Principles:</w:t>
      </w:r>
    </w:p>
    <w:p w:rsidR="00031F51" w:rsidRDefault="00031F51" w:rsidP="00031F51">
      <w:pPr>
        <w:pStyle w:val="ListParagraph"/>
        <w:numPr>
          <w:ilvl w:val="0"/>
          <w:numId w:val="1"/>
        </w:numPr>
      </w:pPr>
      <w:r>
        <w:t>Morning huddle with PACU/PCC leaders around 7:30 to outline plan for the day or as clinical demands dictate</w:t>
      </w:r>
    </w:p>
    <w:p w:rsidR="003A74CA" w:rsidRDefault="003A74CA" w:rsidP="003A74CA">
      <w:pPr>
        <w:pStyle w:val="ListParagraph"/>
        <w:numPr>
          <w:ilvl w:val="0"/>
          <w:numId w:val="1"/>
        </w:numPr>
      </w:pPr>
      <w:r>
        <w:t xml:space="preserve">OR Team </w:t>
      </w:r>
      <w:r w:rsidRPr="003A74CA">
        <w:rPr>
          <w:b/>
        </w:rPr>
        <w:t>DOES NOT</w:t>
      </w:r>
      <w:r>
        <w:t xml:space="preserve"> need to check in patients prior to block as long as no sedation is given</w:t>
      </w:r>
    </w:p>
    <w:p w:rsidR="003A74CA" w:rsidRDefault="003A74CA" w:rsidP="003A74CA">
      <w:pPr>
        <w:pStyle w:val="ListParagraph"/>
        <w:numPr>
          <w:ilvl w:val="1"/>
          <w:numId w:val="1"/>
        </w:numPr>
      </w:pPr>
      <w:r>
        <w:t>Opioids do not count as sedation (but try to avoid if possible)</w:t>
      </w:r>
    </w:p>
    <w:p w:rsidR="003A74CA" w:rsidRDefault="003A74CA" w:rsidP="003A74CA">
      <w:pPr>
        <w:pStyle w:val="ListParagraph"/>
        <w:numPr>
          <w:ilvl w:val="0"/>
          <w:numId w:val="1"/>
        </w:numPr>
      </w:pPr>
      <w:r>
        <w:t>After a block, 30 min of continuous monitoring is required</w:t>
      </w:r>
    </w:p>
    <w:p w:rsidR="003A74CA" w:rsidRDefault="003A74CA" w:rsidP="003A74CA">
      <w:pPr>
        <w:pStyle w:val="ListParagraph"/>
        <w:numPr>
          <w:ilvl w:val="0"/>
          <w:numId w:val="1"/>
        </w:numPr>
      </w:pPr>
      <w:r>
        <w:t>A nurse (PCC or PACU) must be responsible for patient in order to provide nursing care</w:t>
      </w:r>
    </w:p>
    <w:p w:rsidR="003A74CA" w:rsidRDefault="003A74CA" w:rsidP="003A74CA">
      <w:pPr>
        <w:pStyle w:val="ListParagraph"/>
        <w:numPr>
          <w:ilvl w:val="0"/>
          <w:numId w:val="1"/>
        </w:numPr>
      </w:pPr>
      <w:r>
        <w:t>PCC nurse should not be solely responsible for the 30 min monitoring</w:t>
      </w:r>
      <w:r w:rsidR="00031F51">
        <w:t xml:space="preserve"> period</w:t>
      </w:r>
      <w:r>
        <w:t xml:space="preserve">. AA or Anesthesia or Anesthesia trainee may be delegated for monitoring in conjunction with PCC nurse for nursing care </w:t>
      </w:r>
    </w:p>
    <w:p w:rsidR="003A74CA" w:rsidRDefault="003A74CA" w:rsidP="003A74CA">
      <w:pPr>
        <w:pStyle w:val="ListParagraph"/>
        <w:numPr>
          <w:ilvl w:val="0"/>
          <w:numId w:val="1"/>
        </w:numPr>
      </w:pPr>
      <w:r>
        <w:t xml:space="preserve">Careful timing and communication with OR </w:t>
      </w:r>
      <w:r w:rsidR="00031F51">
        <w:t>will ensure blocks work in time and</w:t>
      </w:r>
      <w:r>
        <w:t xml:space="preserve"> </w:t>
      </w:r>
      <w:r w:rsidR="0036329D">
        <w:t xml:space="preserve">are </w:t>
      </w:r>
      <w:bookmarkStart w:id="0" w:name="_GoBack"/>
      <w:bookmarkEnd w:id="0"/>
      <w:r>
        <w:t>not wasted</w:t>
      </w:r>
    </w:p>
    <w:p w:rsidR="003A74CA" w:rsidRDefault="003A74CA" w:rsidP="00031F51">
      <w:pPr>
        <w:pStyle w:val="ListParagraph"/>
      </w:pPr>
    </w:p>
    <w:p w:rsidR="003A74CA" w:rsidRPr="00031F51" w:rsidRDefault="00AA5D75" w:rsidP="00031F51">
      <w:pPr>
        <w:rPr>
          <w:b/>
          <w:u w:val="single"/>
        </w:rPr>
      </w:pPr>
      <w:r>
        <w:rPr>
          <w:b/>
          <w:u w:val="single"/>
        </w:rPr>
        <w:t>For a P</w:t>
      </w:r>
      <w:r w:rsidR="003A74CA" w:rsidRPr="00031F51">
        <w:rPr>
          <w:b/>
          <w:u w:val="single"/>
        </w:rPr>
        <w:t xml:space="preserve">atient </w:t>
      </w:r>
      <w:r>
        <w:rPr>
          <w:b/>
          <w:u w:val="single"/>
        </w:rPr>
        <w:t xml:space="preserve">receiving a </w:t>
      </w:r>
      <w:r w:rsidR="00D15E40">
        <w:rPr>
          <w:b/>
          <w:u w:val="single"/>
        </w:rPr>
        <w:t>B</w:t>
      </w:r>
      <w:r w:rsidR="003A74CA" w:rsidRPr="00031F51">
        <w:rPr>
          <w:b/>
          <w:u w:val="single"/>
        </w:rPr>
        <w:t>lock</w:t>
      </w:r>
      <w:r>
        <w:rPr>
          <w:b/>
          <w:u w:val="single"/>
        </w:rPr>
        <w:t xml:space="preserve"> in the PAIS Block Area</w:t>
      </w:r>
      <w:r w:rsidR="003A74CA" w:rsidRPr="00031F51">
        <w:rPr>
          <w:b/>
          <w:u w:val="single"/>
        </w:rPr>
        <w:t>:</w:t>
      </w:r>
    </w:p>
    <w:p w:rsidR="003A74CA" w:rsidRDefault="003A74CA" w:rsidP="003A74CA">
      <w:pPr>
        <w:pStyle w:val="ListParagraph"/>
        <w:ind w:left="1440"/>
      </w:pPr>
    </w:p>
    <w:p w:rsidR="003A74CA" w:rsidRDefault="003A74CA" w:rsidP="00031F51">
      <w:pPr>
        <w:pStyle w:val="ListParagraph"/>
        <w:numPr>
          <w:ilvl w:val="0"/>
          <w:numId w:val="2"/>
        </w:numPr>
        <w:ind w:left="360"/>
      </w:pPr>
      <w:r w:rsidRPr="00031F51">
        <w:rPr>
          <w:b/>
        </w:rPr>
        <w:t>Scenario 1</w:t>
      </w:r>
      <w:r>
        <w:t xml:space="preserve">: PCC nurse checks in patient. Block is done. OR team takes over patient care during the 30 min monitoring period. Either Anesthesia or </w:t>
      </w:r>
      <w:r w:rsidR="00031F51">
        <w:t xml:space="preserve">Anesthesia Trainee or </w:t>
      </w:r>
      <w:r>
        <w:t>AA remained with patient for monitoring purposes prior to OR team taking over.</w:t>
      </w:r>
    </w:p>
    <w:p w:rsidR="003A74CA" w:rsidRDefault="003A74CA" w:rsidP="00031F51">
      <w:pPr>
        <w:pStyle w:val="ListParagraph"/>
        <w:ind w:left="0"/>
      </w:pPr>
    </w:p>
    <w:p w:rsidR="003A74CA" w:rsidRDefault="003A74CA" w:rsidP="00031F51">
      <w:pPr>
        <w:pStyle w:val="ListParagraph"/>
        <w:numPr>
          <w:ilvl w:val="0"/>
          <w:numId w:val="2"/>
        </w:numPr>
        <w:ind w:left="360"/>
      </w:pPr>
      <w:r w:rsidRPr="00031F51">
        <w:rPr>
          <w:b/>
        </w:rPr>
        <w:t>Scenario 2</w:t>
      </w:r>
      <w:r>
        <w:t>: Same as 1. But OR team is delayed and 30 min elapsed. Patient is handed back to PCC nurse for sole care as monitoring period is over.</w:t>
      </w:r>
    </w:p>
    <w:p w:rsidR="003A74CA" w:rsidRDefault="003A74CA" w:rsidP="00031F51">
      <w:pPr>
        <w:pStyle w:val="ListParagraph"/>
        <w:ind w:left="0"/>
      </w:pPr>
    </w:p>
    <w:p w:rsidR="003A74CA" w:rsidRDefault="003A74CA" w:rsidP="00031F51">
      <w:pPr>
        <w:pStyle w:val="ListParagraph"/>
        <w:numPr>
          <w:ilvl w:val="0"/>
          <w:numId w:val="2"/>
        </w:numPr>
        <w:ind w:left="360"/>
      </w:pPr>
      <w:r w:rsidRPr="00031F51">
        <w:rPr>
          <w:b/>
        </w:rPr>
        <w:t>S</w:t>
      </w:r>
      <w:r w:rsidR="00031F51" w:rsidRPr="00031F51">
        <w:rPr>
          <w:b/>
        </w:rPr>
        <w:t>cenario 3</w:t>
      </w:r>
      <w:r w:rsidR="00031F51">
        <w:t>: PACU nurse available throughout.</w:t>
      </w:r>
      <w:r>
        <w:t xml:space="preserve"> Checks in patient and monitors patient until patient goes to OR. </w:t>
      </w:r>
    </w:p>
    <w:p w:rsidR="003A74CA" w:rsidRDefault="003A74CA" w:rsidP="00031F51">
      <w:pPr>
        <w:pStyle w:val="ListParagraph"/>
        <w:ind w:left="0"/>
      </w:pPr>
    </w:p>
    <w:p w:rsidR="003A74CA" w:rsidRDefault="003A74CA" w:rsidP="00031F51">
      <w:pPr>
        <w:pStyle w:val="ListParagraph"/>
        <w:numPr>
          <w:ilvl w:val="0"/>
          <w:numId w:val="2"/>
        </w:numPr>
        <w:ind w:left="360"/>
      </w:pPr>
      <w:r w:rsidRPr="00031F51">
        <w:rPr>
          <w:b/>
        </w:rPr>
        <w:t>Scenario 4</w:t>
      </w:r>
      <w:r>
        <w:t>: PACU nurse available in limited fashion. Checks in patient and monitors for 30 min and hands care back to PCC</w:t>
      </w:r>
      <w:r w:rsidR="00A62A57">
        <w:t xml:space="preserve"> nurse</w:t>
      </w:r>
      <w:r>
        <w:t>.</w:t>
      </w:r>
    </w:p>
    <w:p w:rsidR="00031F51" w:rsidRDefault="00031F51" w:rsidP="00031F51">
      <w:pPr>
        <w:pStyle w:val="ListParagraph"/>
      </w:pP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2126"/>
        <w:gridCol w:w="2716"/>
        <w:gridCol w:w="2375"/>
        <w:gridCol w:w="2100"/>
      </w:tblGrid>
      <w:tr w:rsidR="00750809" w:rsidTr="00750809">
        <w:trPr>
          <w:trHeight w:val="398"/>
        </w:trPr>
        <w:tc>
          <w:tcPr>
            <w:tcW w:w="2126" w:type="dxa"/>
          </w:tcPr>
          <w:p w:rsidR="00750809" w:rsidRPr="00C6795D" w:rsidRDefault="00750809" w:rsidP="00750809">
            <w:pPr>
              <w:pStyle w:val="ListParagraph"/>
              <w:ind w:left="0"/>
              <w:jc w:val="center"/>
              <w:rPr>
                <w:b/>
                <w:i/>
              </w:rPr>
            </w:pPr>
            <w:r w:rsidRPr="00C6795D">
              <w:rPr>
                <w:b/>
                <w:i/>
              </w:rPr>
              <w:t>Team Member</w:t>
            </w:r>
          </w:p>
        </w:tc>
        <w:tc>
          <w:tcPr>
            <w:tcW w:w="2716" w:type="dxa"/>
          </w:tcPr>
          <w:p w:rsidR="00750809" w:rsidRPr="00C6795D" w:rsidRDefault="00750809" w:rsidP="00750809">
            <w:pPr>
              <w:pStyle w:val="ListParagraph"/>
              <w:ind w:left="0"/>
              <w:jc w:val="center"/>
              <w:rPr>
                <w:b/>
                <w:i/>
              </w:rPr>
            </w:pPr>
            <w:r w:rsidRPr="00C6795D">
              <w:rPr>
                <w:b/>
                <w:i/>
              </w:rPr>
              <w:t>Nursing Care/Check ins</w:t>
            </w:r>
          </w:p>
        </w:tc>
        <w:tc>
          <w:tcPr>
            <w:tcW w:w="2375" w:type="dxa"/>
          </w:tcPr>
          <w:p w:rsidR="00750809" w:rsidRPr="00C6795D" w:rsidRDefault="00750809" w:rsidP="00750809">
            <w:pPr>
              <w:pStyle w:val="ListParagraph"/>
              <w:ind w:left="0"/>
              <w:jc w:val="center"/>
              <w:rPr>
                <w:b/>
                <w:i/>
              </w:rPr>
            </w:pPr>
            <w:r w:rsidRPr="00C6795D">
              <w:rPr>
                <w:b/>
                <w:i/>
              </w:rPr>
              <w:t>Monitor for 30 min</w:t>
            </w:r>
          </w:p>
        </w:tc>
        <w:tc>
          <w:tcPr>
            <w:tcW w:w="2100" w:type="dxa"/>
          </w:tcPr>
          <w:p w:rsidR="00750809" w:rsidRPr="00C6795D" w:rsidRDefault="00750809" w:rsidP="00750809">
            <w:pPr>
              <w:pStyle w:val="ListParagraph"/>
              <w:ind w:left="0"/>
              <w:jc w:val="center"/>
              <w:rPr>
                <w:b/>
                <w:i/>
              </w:rPr>
            </w:pPr>
            <w:r w:rsidRPr="00C6795D">
              <w:rPr>
                <w:b/>
                <w:i/>
              </w:rPr>
              <w:t>Perform Block</w:t>
            </w:r>
          </w:p>
        </w:tc>
      </w:tr>
      <w:tr w:rsidR="00750809" w:rsidTr="00750809">
        <w:trPr>
          <w:trHeight w:val="376"/>
        </w:trPr>
        <w:tc>
          <w:tcPr>
            <w:tcW w:w="2126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  <w:r>
              <w:t>PCC Nursing</w:t>
            </w:r>
          </w:p>
        </w:tc>
        <w:tc>
          <w:tcPr>
            <w:tcW w:w="2716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2375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</w:p>
        </w:tc>
        <w:tc>
          <w:tcPr>
            <w:tcW w:w="2100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</w:p>
        </w:tc>
      </w:tr>
      <w:tr w:rsidR="00750809" w:rsidTr="00750809">
        <w:trPr>
          <w:trHeight w:val="398"/>
        </w:trPr>
        <w:tc>
          <w:tcPr>
            <w:tcW w:w="2126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  <w:r>
              <w:t>PACU Nursing</w:t>
            </w:r>
          </w:p>
        </w:tc>
        <w:tc>
          <w:tcPr>
            <w:tcW w:w="2716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2375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2100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</w:p>
        </w:tc>
      </w:tr>
      <w:tr w:rsidR="00750809" w:rsidTr="00750809">
        <w:trPr>
          <w:trHeight w:val="376"/>
        </w:trPr>
        <w:tc>
          <w:tcPr>
            <w:tcW w:w="2126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  <w:r>
              <w:t>AA</w:t>
            </w:r>
          </w:p>
        </w:tc>
        <w:tc>
          <w:tcPr>
            <w:tcW w:w="2716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</w:p>
        </w:tc>
        <w:tc>
          <w:tcPr>
            <w:tcW w:w="2375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2100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</w:p>
        </w:tc>
      </w:tr>
      <w:tr w:rsidR="00750809" w:rsidTr="00750809">
        <w:trPr>
          <w:trHeight w:val="398"/>
        </w:trPr>
        <w:tc>
          <w:tcPr>
            <w:tcW w:w="2126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  <w:r>
              <w:t>Anesthesia</w:t>
            </w:r>
          </w:p>
        </w:tc>
        <w:tc>
          <w:tcPr>
            <w:tcW w:w="2716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</w:p>
        </w:tc>
        <w:tc>
          <w:tcPr>
            <w:tcW w:w="2375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2100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√</w:t>
            </w:r>
          </w:p>
        </w:tc>
      </w:tr>
      <w:tr w:rsidR="00750809" w:rsidTr="00750809">
        <w:trPr>
          <w:trHeight w:val="376"/>
        </w:trPr>
        <w:tc>
          <w:tcPr>
            <w:tcW w:w="2126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  <w:r>
              <w:t>Anesthesia Trainee</w:t>
            </w:r>
          </w:p>
        </w:tc>
        <w:tc>
          <w:tcPr>
            <w:tcW w:w="2716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</w:p>
        </w:tc>
        <w:tc>
          <w:tcPr>
            <w:tcW w:w="2375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2100" w:type="dxa"/>
          </w:tcPr>
          <w:p w:rsidR="00750809" w:rsidRDefault="00750809" w:rsidP="00750809">
            <w:pPr>
              <w:pStyle w:val="ListParagraph"/>
              <w:ind w:left="0"/>
              <w:jc w:val="center"/>
            </w:pPr>
            <w:r>
              <w:rPr>
                <w:rFonts w:cstheme="minorHAnsi"/>
              </w:rPr>
              <w:t>√</w:t>
            </w:r>
          </w:p>
        </w:tc>
      </w:tr>
    </w:tbl>
    <w:p w:rsidR="003A74CA" w:rsidRDefault="003A74CA"/>
    <w:sectPr w:rsidR="003A74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D7292"/>
    <w:multiLevelType w:val="hybridMultilevel"/>
    <w:tmpl w:val="189A2B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057D58"/>
    <w:multiLevelType w:val="hybridMultilevel"/>
    <w:tmpl w:val="E5E089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CA"/>
    <w:rsid w:val="00015CCA"/>
    <w:rsid w:val="00031F51"/>
    <w:rsid w:val="000D0BBE"/>
    <w:rsid w:val="0036329D"/>
    <w:rsid w:val="003A74CA"/>
    <w:rsid w:val="00750809"/>
    <w:rsid w:val="00A62A57"/>
    <w:rsid w:val="00AA5D75"/>
    <w:rsid w:val="00B51795"/>
    <w:rsid w:val="00D15E40"/>
    <w:rsid w:val="00DF0C03"/>
    <w:rsid w:val="00E6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06E1"/>
  <w15:chartTrackingRefBased/>
  <w15:docId w15:val="{C0B4C08C-B5AD-410D-B038-30060E90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4CA"/>
    <w:pPr>
      <w:ind w:left="720"/>
      <w:contextualSpacing/>
    </w:pPr>
  </w:style>
  <w:style w:type="table" w:styleId="TableGrid">
    <w:name w:val="Table Grid"/>
    <w:basedOn w:val="TableNormal"/>
    <w:uiPriority w:val="39"/>
    <w:rsid w:val="003A7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Steven [VCH]</dc:creator>
  <cp:keywords/>
  <dc:description/>
  <cp:lastModifiedBy>Lee, Steven [VCH]</cp:lastModifiedBy>
  <cp:revision>6</cp:revision>
  <cp:lastPrinted>2021-06-15T21:03:00Z</cp:lastPrinted>
  <dcterms:created xsi:type="dcterms:W3CDTF">2021-06-15T20:41:00Z</dcterms:created>
  <dcterms:modified xsi:type="dcterms:W3CDTF">2021-06-15T21:11:00Z</dcterms:modified>
</cp:coreProperties>
</file>